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40onf8w4hpf6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time drain hard to notice in daily work?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it happens gradually through small, repeated tasks that seem harmless on their own.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first signal that a task is draining focus?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Hesitation or resistance when starting the task is often the earliest sign.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repetitive tasks become focus killers over time?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multiply effort through constant setup, context switching, and small decisions.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a task be necessary but still draining?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may require attention but produce predictable outcomes that do not engage judgment.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